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1B7D4A">
      <w:pPr>
        <w:bidi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B7E392B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  <w:r w:rsidR="002908E8" w:rsidRPr="002908E8">
                              <w:rPr>
                                <w:rFonts w:cs="B Bardiya"/>
                                <w:b/>
                                <w:bCs/>
                                <w:color w:val="FF0000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 xml:space="preserve"> </w:t>
                            </w:r>
                          </w:p>
                          <w:p w14:paraId="04552E8C" w14:textId="7A4122D6" w:rsidR="002908E8" w:rsidRPr="001B7D4A" w:rsidRDefault="001B7D4A" w:rsidP="001B7D4A">
                            <w:pPr>
                              <w:jc w:val="center"/>
                              <w:rPr>
                                <w:rFonts w:ascii="Arial" w:eastAsia="Arial" w:hAnsi="Arial" w:cs="B Titr"/>
                                <w:bCs/>
                                <w:color w:val="EE0000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7D4A">
                              <w:rPr>
                                <w:rFonts w:ascii="Arial" w:eastAsia="Arial" w:hAnsi="Arial" w:cs="B Titr" w:hint="cs"/>
                                <w:bCs/>
                                <w:color w:val="EE000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پیشگیری از اع</w:t>
                            </w:r>
                            <w:r>
                              <w:rPr>
                                <w:rFonts w:ascii="Arial" w:eastAsia="Arial" w:hAnsi="Arial" w:cs="B Titr" w:hint="cs"/>
                                <w:bCs/>
                                <w:color w:val="EE000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</w:t>
                            </w:r>
                            <w:r w:rsidRPr="001B7D4A">
                              <w:rPr>
                                <w:rFonts w:ascii="Arial" w:eastAsia="Arial" w:hAnsi="Arial" w:cs="B Titr" w:hint="cs"/>
                                <w:bCs/>
                                <w:color w:val="EE000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یاد به مواد، الکل و دخانیات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margin-left:126pt;margin-top:.6pt;width:34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B7E392B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  <w:r w:rsidR="002908E8" w:rsidRPr="002908E8">
                        <w:rPr>
                          <w:rFonts w:cs="B Bardiya"/>
                          <w:b/>
                          <w:bCs/>
                          <w:color w:val="FF0000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 xml:space="preserve"> </w:t>
                      </w:r>
                    </w:p>
                    <w:p w14:paraId="04552E8C" w14:textId="7A4122D6" w:rsidR="002908E8" w:rsidRPr="001B7D4A" w:rsidRDefault="001B7D4A" w:rsidP="001B7D4A">
                      <w:pPr>
                        <w:jc w:val="center"/>
                        <w:rPr>
                          <w:rFonts w:ascii="Arial" w:eastAsia="Arial" w:hAnsi="Arial" w:cs="B Titr"/>
                          <w:bCs/>
                          <w:color w:val="EE0000"/>
                          <w:sz w:val="20"/>
                          <w:szCs w:val="20"/>
                          <w:lang w:bidi="ar-SA"/>
                        </w:rPr>
                      </w:pPr>
                      <w:r w:rsidRPr="001B7D4A">
                        <w:rPr>
                          <w:rFonts w:ascii="Arial" w:eastAsia="Arial" w:hAnsi="Arial" w:cs="B Titr" w:hint="cs"/>
                          <w:bCs/>
                          <w:color w:val="EE0000"/>
                          <w:sz w:val="20"/>
                          <w:szCs w:val="20"/>
                          <w:rtl/>
                          <w:lang w:bidi="ar-SA"/>
                        </w:rPr>
                        <w:t>پیشگیری از اع</w:t>
                      </w:r>
                      <w:r>
                        <w:rPr>
                          <w:rFonts w:ascii="Arial" w:eastAsia="Arial" w:hAnsi="Arial" w:cs="B Titr" w:hint="cs"/>
                          <w:bCs/>
                          <w:color w:val="EE0000"/>
                          <w:sz w:val="20"/>
                          <w:szCs w:val="20"/>
                          <w:rtl/>
                          <w:lang w:bidi="ar-SA"/>
                        </w:rPr>
                        <w:t>ت</w:t>
                      </w:r>
                      <w:r w:rsidRPr="001B7D4A">
                        <w:rPr>
                          <w:rFonts w:ascii="Arial" w:eastAsia="Arial" w:hAnsi="Arial" w:cs="B Titr" w:hint="cs"/>
                          <w:bCs/>
                          <w:color w:val="EE0000"/>
                          <w:sz w:val="20"/>
                          <w:szCs w:val="20"/>
                          <w:rtl/>
                          <w:lang w:bidi="ar-SA"/>
                        </w:rPr>
                        <w:t>یاد به مواد، الکل و دخانیات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1B7D4A">
      <w:pPr>
        <w:bidi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5169615" w14:textId="4EA65585" w:rsidR="001B7D4A" w:rsidRPr="001B7D4A" w:rsidRDefault="004D5B56" w:rsidP="001B7D4A">
      <w:pPr>
        <w:bidi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531FE3" w14:textId="785C397E" w:rsidR="001B7D4A" w:rsidRPr="001B7D4A" w:rsidRDefault="001B7D4A" w:rsidP="001B7D4A">
      <w:pPr>
        <w:spacing w:line="276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>اعت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اد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چ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ست؟</w:t>
      </w:r>
    </w:p>
    <w:p w14:paraId="4D24DD62" w14:textId="5E2B9ED0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اعت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(وابستگ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مواد)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مزمن مغز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 که باعث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فرد عل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رغم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آگاه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عواقب مخرب، به اجبار به مصرف مواد مخدر، الکل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دخان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ادامه دهد. 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 مدارها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مغز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مربوط به پاداش، انگ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زه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کنترل رفتار تأث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گذارد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36EB0696" w14:textId="29625F86" w:rsidR="001B7D4A" w:rsidRPr="001B7D4A" w:rsidRDefault="001B7D4A" w:rsidP="001B7D4A">
      <w:pPr>
        <w:spacing w:line="276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چرا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پ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شگ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ر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ح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ات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است؟</w:t>
      </w:r>
    </w:p>
    <w:p w14:paraId="4EC7A64C" w14:textId="3DF757AB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آس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ب‌ها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جبران‌ناپذ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ر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2E74B5" w:themeColor="accent1" w:themeShade="BF"/>
          <w:sz w:val="24"/>
          <w:szCs w:val="24"/>
          <w:rtl/>
          <w:lang w:bidi="ar-SA"/>
        </w:rPr>
        <w:t xml:space="preserve"> 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اعت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سلامت جسم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(قلب، 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کبد، سرطان)، روان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(افسردگ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اضطراب، روان‌پر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)، روابط خانوادگ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اجتماع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وضع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را نابود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248920A0" w14:textId="5A422B05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آس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ب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اجتماع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2E74B5" w:themeColor="accent1" w:themeShade="BF"/>
          <w:sz w:val="24"/>
          <w:szCs w:val="24"/>
          <w:rtl/>
          <w:lang w:bidi="ar-SA"/>
        </w:rPr>
        <w:t xml:space="preserve">: 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افزا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جرم، خشونت، تصادفات رانندگ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فقر و 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خانمان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39B8ED37" w14:textId="54EB199B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قابل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ت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پ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شگ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ر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2E74B5" w:themeColor="accent1" w:themeShade="BF"/>
          <w:sz w:val="24"/>
          <w:szCs w:val="24"/>
          <w:rtl/>
          <w:lang w:bidi="ar-SA"/>
        </w:rPr>
        <w:t xml:space="preserve"> 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اعت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قابل پ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است! سرما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ه‌گذار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 پ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مؤثرتر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کم‌هز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نه‌تر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راه مقابله است.</w:t>
      </w:r>
    </w:p>
    <w:p w14:paraId="3F25BD11" w14:textId="3CC4FCCD" w:rsidR="001B7D4A" w:rsidRPr="001B7D4A" w:rsidRDefault="001B7D4A" w:rsidP="001B7D4A">
      <w:pPr>
        <w:spacing w:line="276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راهبردها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کل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د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پ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شگ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ر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برا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بزرگسالان:</w:t>
      </w:r>
    </w:p>
    <w:p w14:paraId="2A75BAD6" w14:textId="61BC30BE" w:rsidR="001B7D4A" w:rsidRPr="001B7D4A" w:rsidRDefault="001B7D4A" w:rsidP="001B7D4A">
      <w:pPr>
        <w:spacing w:line="276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دانش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قدرت است (آگاه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>):</w:t>
      </w:r>
    </w:p>
    <w:p w14:paraId="2B2619AA" w14:textId="0BA6D7C5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خطرات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واقع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مواد مخدر (ش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شه،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هروئ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کراک، حش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...)، الکل و دخان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(س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گار،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را 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اموز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مصرف هرکدام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وابستگ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تخر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زندگ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منجر شود.</w:t>
      </w:r>
    </w:p>
    <w:p w14:paraId="50D1D1FB" w14:textId="56E195FC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الکل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حت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مصرف "اجتماع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 خطر وابستگ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کبد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سرطان و تصادفات را افزا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ه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حد 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وجود ندارد.</w:t>
      </w:r>
    </w:p>
    <w:p w14:paraId="43849DF5" w14:textId="5FCA77E8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دخان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ات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عامل اصل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سرطان‌ها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حنجره و مثانه، 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قلب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تنفس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قل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به‌ه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چ‌وجه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گز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ست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65BF0354" w14:textId="34A7D073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مواد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مخدر: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آس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ب‌ها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مغز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اجتماع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بس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ار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سر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ع‌تر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61F15FA8" w14:textId="5F37A3EE" w:rsidR="001B7D4A" w:rsidRPr="001B7D4A" w:rsidRDefault="001B7D4A" w:rsidP="001B7D4A">
      <w:pPr>
        <w:spacing w:line="276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نه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گفتن را تمر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ن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کن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د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(مهارت‌ها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زندگ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>):</w:t>
      </w:r>
    </w:p>
    <w:p w14:paraId="198E6A68" w14:textId="7AFAC4FF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مقاومت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برابر فشار همسالان: برا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رد پ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شنهاد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مصرف مواد، الکل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گار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آماده باش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جملات ساده اما قاطع تمر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"نه ممنون"، "سلامتم برام مهمه"، "حالم رو بد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کنه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".</w:t>
      </w:r>
    </w:p>
    <w:p w14:paraId="76068973" w14:textId="012851DA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مد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ر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ت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استرس و ه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جانات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راه‌ها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سالم مقابله با استرس، غم، خشم و کسالت را 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اموز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ورزش منظم، مد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شن،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وگا،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صحبت با دوستان، سرگرم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سالم.</w:t>
      </w:r>
    </w:p>
    <w:p w14:paraId="27D767B1" w14:textId="575BD06F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تصم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م‌گ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ر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مسئولانه:</w:t>
      </w:r>
      <w:r w:rsidRPr="001B7D4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پ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امدها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کوتاه‌مدت و بلندمدت مصرف را قبل از هر تصم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بسنج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73F12D9E" w14:textId="78580D5C" w:rsidR="001B7D4A" w:rsidRPr="001B7D4A" w:rsidRDefault="001B7D4A" w:rsidP="001B7D4A">
      <w:pPr>
        <w:spacing w:line="276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مح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ط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خود را ا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من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کن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د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>:</w:t>
      </w:r>
    </w:p>
    <w:p w14:paraId="0F3EFBC9" w14:textId="650576DC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الگو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باش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د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اگر س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گار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هست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الکل مصرف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ترک 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رفتار شما تأث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 اطراف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(خصوصاً جوانان) دارد.</w:t>
      </w:r>
    </w:p>
    <w:p w14:paraId="1450F7A5" w14:textId="191BBA4C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lastRenderedPageBreak/>
        <w:t>روابط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سالم: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 افراد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معاشرت 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که سبک زندگ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سالم دارند و از مصرف مواد دور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کنند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038FF3BD" w14:textId="7E752826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مح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ط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خانه: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فضا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امن، حما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تگر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عار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مواد 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جاد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قوان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واضح ضد مصرف داشته باش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70AD096A" w14:textId="2EF11E4C" w:rsidR="001B7D4A" w:rsidRPr="001B7D4A" w:rsidRDefault="001B7D4A" w:rsidP="001B7D4A">
      <w:pPr>
        <w:spacing w:line="276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سبک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زندگ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سالم را انتخاب کن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د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>:</w:t>
      </w:r>
    </w:p>
    <w:p w14:paraId="28385664" w14:textId="73241309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سلامت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جسم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تغذ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متعادل، خواب کاف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فعال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بدن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منظم (حداقل 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۳۰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دق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قه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روز) خلق‌وخو را بهبود بخش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مصرف را کاهش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6AD03140" w14:textId="49FB40C5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سلامت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روان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به سلامت روان خود اهم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ده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. در صورت تجربه اضطراب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افسردگ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مداوم، بدون شرم از مشاور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روانشناس کمک حرفه‌ا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درمان مشکلات روان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خطر اعت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را کم 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691F18D3" w14:textId="46F0B330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اوقات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فراغت سازنده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به سرگرم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کارها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داوطلبانه،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مهارت‌ها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فعال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ت‌ها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فرهنگ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/مذهب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بپرداز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7E411504" w14:textId="1B170850" w:rsidR="001B7D4A" w:rsidRPr="00CB47E3" w:rsidRDefault="001B7D4A" w:rsidP="001B7D4A">
      <w:pPr>
        <w:spacing w:line="276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CB47E3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پ</w:t>
      </w:r>
      <w:r w:rsidRPr="00CB47E3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CB47E3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شگ</w:t>
      </w:r>
      <w:r w:rsidRPr="00CB47E3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CB47E3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ر</w:t>
      </w:r>
      <w:r w:rsidRPr="00CB47E3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CB47E3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در سطح جامعه (نقش شما):</w:t>
      </w:r>
    </w:p>
    <w:p w14:paraId="491716DB" w14:textId="5DA6B0AA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آگاه‌ساز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دانش خود را با خانواده، دوستان و همکاران به اشتراک بگذار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شا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عات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(مثل 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خطر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بودن قل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را اصلاح 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18993511" w14:textId="5ED44E29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حما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ت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از س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است‌ها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قوان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محدودکننده دسترس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مواد (خصوصاً برا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نوجوانان)، ممنوع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تبل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غات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دخان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الکل، و افزا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 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محصولات حما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2E8E8923" w14:textId="11C76406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تشک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ل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گروه‌ها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محل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جاد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مشارکت در برنامه‌ها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فرهنگ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ورزش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آموزش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رانه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محله خود نقش داشته باش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1F0E90E0" w14:textId="5AD01645" w:rsidR="001B7D4A" w:rsidRPr="001B7D4A" w:rsidRDefault="001B7D4A" w:rsidP="001B7D4A">
      <w:pPr>
        <w:spacing w:line="276" w:lineRule="auto"/>
        <w:jc w:val="both"/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اگر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کس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درگ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ر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مصرف است:</w:t>
      </w:r>
    </w:p>
    <w:p w14:paraId="6C8E1875" w14:textId="1B20F7D3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زود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مداخله کن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د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سکوت نکن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نگران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خود را با مهربان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بدون قضاوت ابراز 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مصرف را "عاد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"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"تفر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ح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خطر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" جلوه نده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08C0D131" w14:textId="6695C7DB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به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دنبال کمک حرفه‌ا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باش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د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ترک اعت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از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حما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تخصص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دارد. فرد را به مراکز مشاوره اعت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اد،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ک‌ها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ترک 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روانپزشک معرف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13DDAB87" w14:textId="1201B552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حما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ت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عاطف</w:t>
      </w:r>
      <w:r w:rsidRPr="001B7D4A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فرد را طرد نکن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حما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عاطف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خانواده و دوستان نقش کل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موفق</w:t>
      </w:r>
      <w:r w:rsidRPr="001B7D4A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1B7D4A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درمان دارد.</w:t>
      </w:r>
    </w:p>
    <w:p w14:paraId="3A0A1BFB" w14:textId="77777777" w:rsidR="001B7D4A" w:rsidRPr="001B7D4A" w:rsidRDefault="001B7D4A" w:rsidP="001B7D4A">
      <w:pPr>
        <w:spacing w:line="276" w:lineRule="auto"/>
        <w:jc w:val="both"/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</w:pP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نکته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ام</w:t>
      </w:r>
      <w:r w:rsidRPr="001B7D4A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1B7D4A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دوارکننده</w:t>
      </w:r>
      <w:r w:rsidRPr="001B7D4A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>:</w:t>
      </w:r>
      <w:r w:rsidRPr="001B7D4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مغز توانا</w:t>
      </w:r>
      <w:r w:rsidRPr="001B7D4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یی</w:t>
      </w:r>
      <w:r w:rsidRPr="001B7D4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قابل‌توجه</w:t>
      </w:r>
      <w:r w:rsidRPr="001B7D4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برا</w:t>
      </w:r>
      <w:r w:rsidRPr="001B7D4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ترم</w:t>
      </w:r>
      <w:r w:rsidRPr="001B7D4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م</w:t>
      </w:r>
      <w:r w:rsidRPr="001B7D4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خود پس از ترک مواد دارد. پ</w:t>
      </w:r>
      <w:r w:rsidRPr="001B7D4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شگ</w:t>
      </w:r>
      <w:r w:rsidRPr="001B7D4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ر</w:t>
      </w:r>
      <w:r w:rsidRPr="001B7D4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1B7D4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و درمان زودهنگام مؤثر هستند.</w:t>
      </w:r>
    </w:p>
    <w:p w14:paraId="434372D4" w14:textId="66A8BA27" w:rsidR="00342CC7" w:rsidRPr="00A37AFB" w:rsidRDefault="00342CC7" w:rsidP="001B7D4A">
      <w:pPr>
        <w:spacing w:before="100" w:beforeAutospacing="1" w:after="100" w:afterAutospacing="1" w:line="276" w:lineRule="auto"/>
        <w:jc w:val="lowKashida"/>
        <w:rPr>
          <w:rFonts w:cs="B Baran"/>
          <w:sz w:val="28"/>
          <w:szCs w:val="28"/>
        </w:rPr>
      </w:pPr>
    </w:p>
    <w:sectPr w:rsidR="00342CC7" w:rsidRPr="00A37AFB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816"/>
    <w:multiLevelType w:val="hybridMultilevel"/>
    <w:tmpl w:val="5DD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5"/>
  </w:num>
  <w:num w:numId="2" w16cid:durableId="141393532">
    <w:abstractNumId w:val="14"/>
  </w:num>
  <w:num w:numId="3" w16cid:durableId="2025278880">
    <w:abstractNumId w:val="19"/>
  </w:num>
  <w:num w:numId="4" w16cid:durableId="1893274525">
    <w:abstractNumId w:val="20"/>
  </w:num>
  <w:num w:numId="5" w16cid:durableId="1989747134">
    <w:abstractNumId w:val="5"/>
  </w:num>
  <w:num w:numId="6" w16cid:durableId="1253854734">
    <w:abstractNumId w:val="8"/>
  </w:num>
  <w:num w:numId="7" w16cid:durableId="509103184">
    <w:abstractNumId w:val="10"/>
  </w:num>
  <w:num w:numId="8" w16cid:durableId="1622416532">
    <w:abstractNumId w:val="1"/>
  </w:num>
  <w:num w:numId="9" w16cid:durableId="756906345">
    <w:abstractNumId w:val="18"/>
  </w:num>
  <w:num w:numId="10" w16cid:durableId="262150712">
    <w:abstractNumId w:val="2"/>
  </w:num>
  <w:num w:numId="11" w16cid:durableId="146361577">
    <w:abstractNumId w:val="16"/>
  </w:num>
  <w:num w:numId="12" w16cid:durableId="771055113">
    <w:abstractNumId w:val="9"/>
  </w:num>
  <w:num w:numId="13" w16cid:durableId="1524131314">
    <w:abstractNumId w:val="0"/>
  </w:num>
  <w:num w:numId="14" w16cid:durableId="598105782">
    <w:abstractNumId w:val="13"/>
  </w:num>
  <w:num w:numId="15" w16cid:durableId="1252589821">
    <w:abstractNumId w:val="6"/>
  </w:num>
  <w:num w:numId="16" w16cid:durableId="1579635892">
    <w:abstractNumId w:val="11"/>
  </w:num>
  <w:num w:numId="17" w16cid:durableId="638995018">
    <w:abstractNumId w:val="4"/>
  </w:num>
  <w:num w:numId="18" w16cid:durableId="631666972">
    <w:abstractNumId w:val="17"/>
  </w:num>
  <w:num w:numId="19" w16cid:durableId="1755543576">
    <w:abstractNumId w:val="7"/>
  </w:num>
  <w:num w:numId="20" w16cid:durableId="171384371">
    <w:abstractNumId w:val="12"/>
  </w:num>
  <w:num w:numId="21" w16cid:durableId="28246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119B7"/>
    <w:rsid w:val="000439DA"/>
    <w:rsid w:val="00046544"/>
    <w:rsid w:val="000703F3"/>
    <w:rsid w:val="00073195"/>
    <w:rsid w:val="000864A1"/>
    <w:rsid w:val="000C64A8"/>
    <w:rsid w:val="000F1202"/>
    <w:rsid w:val="00107D22"/>
    <w:rsid w:val="00111F25"/>
    <w:rsid w:val="00137285"/>
    <w:rsid w:val="001955D2"/>
    <w:rsid w:val="001B7D4A"/>
    <w:rsid w:val="001C0374"/>
    <w:rsid w:val="001D37D7"/>
    <w:rsid w:val="001D40A9"/>
    <w:rsid w:val="002018CF"/>
    <w:rsid w:val="00213905"/>
    <w:rsid w:val="00234A85"/>
    <w:rsid w:val="00245259"/>
    <w:rsid w:val="0025191B"/>
    <w:rsid w:val="002602C8"/>
    <w:rsid w:val="0026401D"/>
    <w:rsid w:val="002654E7"/>
    <w:rsid w:val="00286549"/>
    <w:rsid w:val="002908E8"/>
    <w:rsid w:val="002A5945"/>
    <w:rsid w:val="002D2920"/>
    <w:rsid w:val="00314B53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5B56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866F5"/>
    <w:rsid w:val="007B10F9"/>
    <w:rsid w:val="007D4FD9"/>
    <w:rsid w:val="007E3C6B"/>
    <w:rsid w:val="00805BA5"/>
    <w:rsid w:val="008072A8"/>
    <w:rsid w:val="008148CB"/>
    <w:rsid w:val="0082080F"/>
    <w:rsid w:val="00827019"/>
    <w:rsid w:val="008434D0"/>
    <w:rsid w:val="00892DAC"/>
    <w:rsid w:val="008B32D8"/>
    <w:rsid w:val="008C190E"/>
    <w:rsid w:val="008E5C74"/>
    <w:rsid w:val="009070FD"/>
    <w:rsid w:val="009257D7"/>
    <w:rsid w:val="009867B6"/>
    <w:rsid w:val="009A4060"/>
    <w:rsid w:val="009B0522"/>
    <w:rsid w:val="00A058A7"/>
    <w:rsid w:val="00A206ED"/>
    <w:rsid w:val="00A24D17"/>
    <w:rsid w:val="00A37AFB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350B9"/>
    <w:rsid w:val="00C36F50"/>
    <w:rsid w:val="00C42561"/>
    <w:rsid w:val="00CB47E3"/>
    <w:rsid w:val="00CC177F"/>
    <w:rsid w:val="00CD7FD7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F5555A"/>
    <w:rsid w:val="00F727BB"/>
    <w:rsid w:val="00F76B09"/>
    <w:rsid w:val="00F81CBA"/>
    <w:rsid w:val="00F93FAF"/>
    <w:rsid w:val="00FA0E64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33</cp:revision>
  <cp:lastPrinted>2024-12-28T16:10:00Z</cp:lastPrinted>
  <dcterms:created xsi:type="dcterms:W3CDTF">2024-12-28T16:05:00Z</dcterms:created>
  <dcterms:modified xsi:type="dcterms:W3CDTF">2025-06-15T06:33:00Z</dcterms:modified>
</cp:coreProperties>
</file>